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78" w:rsidRPr="00F130B9" w:rsidRDefault="00C44B78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C44B78" w:rsidRPr="000012E8" w:rsidRDefault="00C44B78">
      <w:pPr>
        <w:spacing w:after="0" w:line="240" w:lineRule="auto"/>
        <w:ind w:left="5580"/>
        <w:rPr>
          <w:rFonts w:asciiTheme="minorHAnsi" w:hAnsiTheme="minorHAnsi" w:cs="Tahoma"/>
        </w:rPr>
      </w:pPr>
      <w:r w:rsidRPr="000012E8">
        <w:rPr>
          <w:rFonts w:asciiTheme="minorHAnsi" w:hAnsiTheme="minorHAnsi" w:cs="Tahoma"/>
        </w:rPr>
        <w:t>Spettabile</w:t>
      </w:r>
    </w:p>
    <w:p w:rsidR="00C44B78" w:rsidRPr="000012E8" w:rsidRDefault="00C44B78">
      <w:pPr>
        <w:spacing w:after="0" w:line="240" w:lineRule="auto"/>
        <w:ind w:left="5580"/>
        <w:rPr>
          <w:rFonts w:asciiTheme="minorHAnsi" w:hAnsiTheme="minorHAnsi" w:cs="Tahoma"/>
          <w:b/>
        </w:rPr>
      </w:pPr>
      <w:r w:rsidRPr="000012E8">
        <w:rPr>
          <w:rFonts w:asciiTheme="minorHAnsi" w:hAnsiTheme="minorHAnsi" w:cs="Tahoma"/>
          <w:b/>
        </w:rPr>
        <w:t xml:space="preserve">Centrale Unica di Committenza </w:t>
      </w:r>
      <w:r w:rsidR="00530CCE">
        <w:rPr>
          <w:rFonts w:asciiTheme="minorHAnsi" w:hAnsiTheme="minorHAnsi" w:cs="Tahoma"/>
          <w:b/>
        </w:rPr>
        <w:t>del Nuovo Circondario Imolese</w:t>
      </w:r>
    </w:p>
    <w:p w:rsidR="00C44B78" w:rsidRPr="000012E8" w:rsidRDefault="00C44B78">
      <w:pPr>
        <w:spacing w:after="0" w:line="240" w:lineRule="auto"/>
        <w:rPr>
          <w:rFonts w:asciiTheme="minorHAnsi" w:hAnsiTheme="minorHAnsi" w:cs="Tahoma"/>
        </w:rPr>
      </w:pPr>
    </w:p>
    <w:p w:rsidR="00C44B78" w:rsidRPr="000012E8" w:rsidRDefault="00C44B78">
      <w:pPr>
        <w:spacing w:after="0" w:line="240" w:lineRule="auto"/>
        <w:rPr>
          <w:rFonts w:asciiTheme="minorHAnsi" w:hAnsiTheme="minorHAnsi" w:cs="Tahoma"/>
        </w:rPr>
      </w:pPr>
    </w:p>
    <w:p w:rsidR="009D5F64" w:rsidRPr="009D5F64" w:rsidRDefault="009D5F64" w:rsidP="009D5F64">
      <w:pPr>
        <w:spacing w:after="0" w:line="240" w:lineRule="auto"/>
        <w:rPr>
          <w:rFonts w:cs="Tahoma"/>
        </w:rPr>
      </w:pPr>
    </w:p>
    <w:p w:rsidR="009D5F64" w:rsidRPr="009D5F64" w:rsidRDefault="009D5F64" w:rsidP="009D5F64">
      <w:pPr>
        <w:spacing w:after="0" w:line="240" w:lineRule="auto"/>
        <w:ind w:left="1440" w:hanging="1440"/>
        <w:jc w:val="both"/>
        <w:rPr>
          <w:rFonts w:cs="Tahoma"/>
          <w:b/>
        </w:rPr>
      </w:pPr>
      <w:r w:rsidRPr="009D5F64">
        <w:rPr>
          <w:rFonts w:cs="Tahoma"/>
          <w:b/>
        </w:rPr>
        <w:t>OGGETTO:</w:t>
      </w:r>
      <w:r w:rsidRPr="009D5F64">
        <w:rPr>
          <w:rFonts w:cs="Tahoma"/>
          <w:b/>
        </w:rPr>
        <w:tab/>
        <w:t xml:space="preserve">Procedura per l’affidamento dei servizi assicurativi di Area Blu Spa, Comune di Borgo Tossignano; </w:t>
      </w:r>
      <w:r w:rsidR="00BA1838">
        <w:rPr>
          <w:rFonts w:cs="Tahoma"/>
          <w:b/>
        </w:rPr>
        <w:t>C</w:t>
      </w:r>
      <w:r w:rsidRPr="009D5F64">
        <w:rPr>
          <w:rFonts w:cs="Tahoma"/>
          <w:b/>
        </w:rPr>
        <w:t xml:space="preserve">omune di Casalfiumanese, Comune di Castel del Rio, Comune di Castel Guelfo, Comune di Castel San Pietro Terme, Comune di Fontanelice, Comune di Dozza, Comune di Imola, Comune di Mordano e Nuovo </w:t>
      </w:r>
      <w:r w:rsidR="00BA1838">
        <w:rPr>
          <w:rFonts w:cs="Tahoma"/>
          <w:b/>
        </w:rPr>
        <w:t>C</w:t>
      </w:r>
      <w:r w:rsidRPr="009D5F64">
        <w:rPr>
          <w:rFonts w:cs="Tahoma"/>
          <w:b/>
        </w:rPr>
        <w:t>ircondario Imolese -  da aggiudicarsi mediante il criterio dell’offerta economicamente più vantaggiosa ai sensi dell’art. 95 D.lgs. 50/2016 e ss.mm.ii.</w:t>
      </w:r>
    </w:p>
    <w:p w:rsidR="00C44B78" w:rsidRDefault="00C44B78">
      <w:pPr>
        <w:spacing w:after="0" w:line="240" w:lineRule="auto"/>
        <w:ind w:left="1440" w:hanging="1440"/>
        <w:jc w:val="both"/>
        <w:rPr>
          <w:rFonts w:asciiTheme="minorHAnsi" w:hAnsiTheme="minorHAnsi" w:cs="Tahoma"/>
          <w:b/>
        </w:rPr>
      </w:pPr>
      <w:r w:rsidRPr="000012E8">
        <w:rPr>
          <w:rFonts w:asciiTheme="minorHAnsi" w:hAnsiTheme="minorHAnsi" w:cs="Tahoma"/>
          <w:b/>
        </w:rPr>
        <w:t>.</w:t>
      </w:r>
    </w:p>
    <w:p w:rsidR="00C44B78" w:rsidRDefault="00C44B78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0012E8">
        <w:rPr>
          <w:rFonts w:asciiTheme="minorHAnsi" w:hAnsiTheme="minorHAnsi" w:cs="Calibri"/>
          <w:b/>
        </w:rPr>
        <w:t>LOTTO 2) RCT/O</w:t>
      </w:r>
    </w:p>
    <w:p w:rsidR="000012E8" w:rsidRPr="000012E8" w:rsidRDefault="000012E8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</w:rPr>
      </w:pP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Il/la sottoscritto/a .....................................................................................................................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nato/a a .................................................................. il .............................................................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residente per la carica a…...........................................................................................................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via............................................................................................................. n. ..........................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in qualità di ................................................ della Società Assicuratrice.......................................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con sede in ...................................... c.a.p. .................... via ........................................... n. 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telefono n. ……………...............................…........ telefax n. …...……........…...............…………………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Codice Fiscale n. ............................................ Partita I.V.A. ..........................................….........</w:t>
      </w:r>
    </w:p>
    <w:p w:rsidR="00530CCE" w:rsidRPr="003B50DA" w:rsidRDefault="00530CCE" w:rsidP="00530CC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PEC ………………………………………………………………… E-MAIL ………………………………………………………</w:t>
      </w:r>
    </w:p>
    <w:p w:rsidR="00530CCE" w:rsidRPr="00A743CF" w:rsidRDefault="00530CCE" w:rsidP="00530CCE">
      <w:pPr>
        <w:spacing w:after="0" w:line="240" w:lineRule="auto"/>
        <w:jc w:val="both"/>
        <w:rPr>
          <w:rFonts w:cs="Calibri"/>
        </w:rPr>
      </w:pPr>
      <w:r w:rsidRPr="009C063F">
        <w:rPr>
          <w:rFonts w:cs="Calibri"/>
        </w:rPr>
        <w:t>(qualora part</w:t>
      </w:r>
      <w:r>
        <w:rPr>
          <w:rFonts w:cs="Calibri"/>
        </w:rPr>
        <w:t>e</w:t>
      </w:r>
      <w:r w:rsidRPr="009C063F">
        <w:rPr>
          <w:rFonts w:cs="Calibri"/>
        </w:rPr>
        <w:t>cipi un costituendo RTI o società coassicu</w:t>
      </w:r>
      <w:r>
        <w:rPr>
          <w:rFonts w:cs="Calibri"/>
        </w:rPr>
        <w:t>r</w:t>
      </w:r>
      <w:r w:rsidRPr="009C063F">
        <w:rPr>
          <w:rFonts w:cs="Calibri"/>
        </w:rPr>
        <w:t>atrici dovrà essere specificato il nominativo di ciascun componente il raggruppamento) e quindi in nome e per conto della Società offerente, nonché delle eventuali Società coassicura</w:t>
      </w:r>
      <w:r>
        <w:rPr>
          <w:rFonts w:cs="Calibri"/>
        </w:rPr>
        <w:t xml:space="preserve">trici, </w:t>
      </w:r>
    </w:p>
    <w:p w:rsidR="00530CCE" w:rsidRDefault="00530CCE" w:rsidP="00530CCE">
      <w:pPr>
        <w:spacing w:after="120" w:line="360" w:lineRule="auto"/>
        <w:jc w:val="center"/>
        <w:rPr>
          <w:rFonts w:eastAsia="Tahoma" w:cs="Tahoma"/>
          <w:b/>
          <w:spacing w:val="60"/>
        </w:rPr>
      </w:pPr>
    </w:p>
    <w:p w:rsidR="00530CCE" w:rsidRPr="003B50DA" w:rsidRDefault="00530CCE" w:rsidP="00530CCE">
      <w:pPr>
        <w:spacing w:after="120" w:line="360" w:lineRule="auto"/>
        <w:jc w:val="center"/>
        <w:rPr>
          <w:rFonts w:eastAsia="Tahoma" w:cs="Tahoma"/>
          <w:b/>
          <w:spacing w:val="60"/>
        </w:rPr>
      </w:pPr>
      <w:r>
        <w:rPr>
          <w:rFonts w:eastAsia="Tahoma" w:cs="Tahoma"/>
          <w:b/>
          <w:spacing w:val="60"/>
        </w:rPr>
        <w:t>DICHIARA/DICHIARANO</w:t>
      </w: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</w:rPr>
      </w:pP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  <w:i/>
          <w:u w:val="single"/>
        </w:rPr>
      </w:pPr>
      <w:r w:rsidRPr="000012E8">
        <w:rPr>
          <w:rFonts w:asciiTheme="minorHAnsi" w:hAnsiTheme="minorHAnsi" w:cs="Calibri"/>
          <w:i/>
          <w:u w:val="single"/>
        </w:rPr>
        <w:t>(barrare la casella corrispondente)</w:t>
      </w: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</w:rPr>
      </w:pPr>
    </w:p>
    <w:p w:rsidR="00C44B78" w:rsidRDefault="00C44B78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0012E8">
        <w:rPr>
          <w:rFonts w:asciiTheme="minorHAnsi" w:hAnsiTheme="minorHAnsi" w:cs="Calibri"/>
          <w:b/>
        </w:rPr>
        <w:t xml:space="preserve">□ di accettare integralmente il capitolato tecnico, pertanto senza </w:t>
      </w:r>
      <w:r w:rsidR="009D5F64">
        <w:rPr>
          <w:rFonts w:asciiTheme="minorHAnsi" w:hAnsiTheme="minorHAnsi" w:cs="Calibri"/>
          <w:b/>
        </w:rPr>
        <w:t xml:space="preserve">apportare </w:t>
      </w:r>
      <w:r w:rsidRPr="000012E8">
        <w:rPr>
          <w:rFonts w:asciiTheme="minorHAnsi" w:hAnsiTheme="minorHAnsi" w:cs="Calibri"/>
          <w:b/>
        </w:rPr>
        <w:t>alcuna variante migliorativa;</w:t>
      </w:r>
    </w:p>
    <w:p w:rsidR="009D5F64" w:rsidRPr="000012E8" w:rsidRDefault="009D5F64">
      <w:pPr>
        <w:spacing w:after="0" w:line="240" w:lineRule="auto"/>
        <w:jc w:val="both"/>
        <w:rPr>
          <w:rFonts w:asciiTheme="minorHAnsi" w:hAnsiTheme="minorHAnsi" w:cs="Calibri"/>
        </w:rPr>
      </w:pPr>
    </w:p>
    <w:p w:rsidR="00C44B78" w:rsidRDefault="00C44B78">
      <w:pPr>
        <w:spacing w:after="0" w:line="240" w:lineRule="auto"/>
        <w:jc w:val="both"/>
        <w:rPr>
          <w:rFonts w:asciiTheme="minorHAnsi" w:hAnsiTheme="minorHAnsi" w:cs="Calibri"/>
          <w:i/>
        </w:rPr>
      </w:pPr>
      <w:r w:rsidRPr="000012E8">
        <w:rPr>
          <w:rFonts w:asciiTheme="minorHAnsi" w:hAnsiTheme="minorHAnsi" w:cs="Calibri"/>
          <w:i/>
        </w:rPr>
        <w:t>in alternativa</w:t>
      </w:r>
    </w:p>
    <w:p w:rsidR="009D5F64" w:rsidRPr="000012E8" w:rsidRDefault="009D5F64">
      <w:pPr>
        <w:spacing w:after="0" w:line="240" w:lineRule="auto"/>
        <w:jc w:val="both"/>
        <w:rPr>
          <w:rFonts w:asciiTheme="minorHAnsi" w:hAnsiTheme="minorHAnsi" w:cs="Calibri"/>
          <w:i/>
        </w:rPr>
      </w:pP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0012E8">
        <w:rPr>
          <w:rFonts w:asciiTheme="minorHAnsi" w:hAnsiTheme="minorHAnsi" w:cs="Calibri"/>
          <w:b/>
        </w:rPr>
        <w:t>□ di accettare la/e seguente/ variante/i migliorativa/e alle condizioni del capitolato tecnico. E’ richiesto di barrare la casella prescelta per ogni tipologia di variante:</w:t>
      </w: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C44B78" w:rsidRPr="000012E8" w:rsidTr="0085571C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  <w:b/>
              </w:rPr>
              <w:t>1)</w:t>
            </w:r>
          </w:p>
        </w:tc>
      </w:tr>
      <w:tr w:rsidR="00C44B78" w:rsidRPr="000012E8" w:rsidTr="0085571C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 xml:space="preserve">Recesso </w:t>
            </w:r>
            <w:r w:rsidR="00BA1838">
              <w:rPr>
                <w:rFonts w:asciiTheme="minorHAnsi" w:hAnsiTheme="minorHAnsi" w:cs="Calibri"/>
              </w:rPr>
              <w:t xml:space="preserve">anticipato </w:t>
            </w:r>
            <w:r w:rsidRPr="000012E8">
              <w:rPr>
                <w:rFonts w:asciiTheme="minorHAnsi" w:hAnsiTheme="minorHAnsi" w:cs="Calibri"/>
              </w:rPr>
              <w:t xml:space="preserve">annuale </w:t>
            </w:r>
            <w:r w:rsidR="009D5F64">
              <w:rPr>
                <w:rFonts w:asciiTheme="minorHAnsi" w:hAnsiTheme="minorHAnsi" w:cs="Calibri"/>
              </w:rPr>
              <w:t>–</w:t>
            </w:r>
            <w:r w:rsidRPr="000012E8">
              <w:rPr>
                <w:rFonts w:asciiTheme="minorHAnsi" w:hAnsiTheme="minorHAnsi" w:cs="Calibri"/>
              </w:rPr>
              <w:t xml:space="preserve"> </w:t>
            </w:r>
            <w:r w:rsidR="009D5F64">
              <w:rPr>
                <w:rFonts w:asciiTheme="minorHAnsi" w:hAnsiTheme="minorHAnsi" w:cs="Calibri"/>
              </w:rPr>
              <w:t>Art. 2 CGA</w:t>
            </w:r>
          </w:p>
        </w:tc>
      </w:tr>
      <w:tr w:rsidR="00C44B78" w:rsidRPr="000012E8" w:rsidTr="0085571C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012E8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 xml:space="preserve">Rinuncia da parte della Compagnia alla facoltà di recesso annuale della polizza. PUNTI + </w:t>
            </w:r>
            <w:r w:rsidR="009D5F64">
              <w:rPr>
                <w:rFonts w:asciiTheme="minorHAnsi" w:hAnsiTheme="minorHAnsi" w:cs="Calibri"/>
              </w:rPr>
              <w:t>2</w:t>
            </w:r>
          </w:p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012E8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44B78" w:rsidRDefault="00C44B78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36"/>
      </w:tblGrid>
      <w:tr w:rsidR="009D5F64" w:rsidRPr="00A743CF" w:rsidTr="009D5F6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  <w:b/>
              </w:rPr>
              <w:t>N. variante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 w:rsidRPr="009D5F64">
              <w:rPr>
                <w:rFonts w:cs="Calibri"/>
                <w:b/>
              </w:rPr>
              <w:t>)</w:t>
            </w:r>
          </w:p>
        </w:tc>
      </w:tr>
      <w:tr w:rsidR="009D5F64" w:rsidRPr="00A743CF" w:rsidTr="009D5F6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Variante migliorativa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12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 xml:space="preserve">Recesso </w:t>
            </w:r>
            <w:r w:rsidR="00BA1838">
              <w:rPr>
                <w:rFonts w:cs="Calibri"/>
              </w:rPr>
              <w:t xml:space="preserve">in caso di </w:t>
            </w:r>
            <w:r>
              <w:rPr>
                <w:rFonts w:cs="Calibri"/>
              </w:rPr>
              <w:t xml:space="preserve">sinistro </w:t>
            </w:r>
            <w:r w:rsidRPr="009D5F64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Art. </w:t>
            </w:r>
            <w:r w:rsidR="00F05051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CGA</w:t>
            </w:r>
            <w:r w:rsidRPr="009D5F64">
              <w:rPr>
                <w:rFonts w:cs="Calibri"/>
              </w:rPr>
              <w:t xml:space="preserve">  </w:t>
            </w:r>
          </w:p>
        </w:tc>
      </w:tr>
      <w:tr w:rsidR="009D5F64" w:rsidRPr="00A743CF" w:rsidTr="009D5F6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Barrare la casella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>Esprimere la propria scelta barrando la relativa casella: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 xml:space="preserve">Rinuncia da parte della Compagnia alla facoltà di recesso </w:t>
            </w:r>
            <w:r w:rsidR="00BA1838">
              <w:rPr>
                <w:rFonts w:cs="Calibri"/>
              </w:rPr>
              <w:t xml:space="preserve">in caso di sinistro </w:t>
            </w:r>
            <w:r w:rsidRPr="009D5F64">
              <w:rPr>
                <w:rFonts w:cs="Calibri"/>
              </w:rPr>
              <w:t xml:space="preserve"> PUNTI +</w:t>
            </w:r>
            <w:r w:rsidR="000E3A73">
              <w:rPr>
                <w:rFonts w:cs="Calibri"/>
              </w:rPr>
              <w:t>6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 xml:space="preserve">                SI □                         NO □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9D5F64" w:rsidRPr="000012E8" w:rsidRDefault="009D5F6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C44B78" w:rsidRPr="000012E8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9D5F64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3</w:t>
            </w:r>
            <w:r w:rsidR="00C44B78" w:rsidRPr="000012E8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C44B78" w:rsidRPr="009D5F6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9D5F64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9D5F64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9D5F64" w:rsidRDefault="0085571C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9D5F64">
              <w:rPr>
                <w:rFonts w:asciiTheme="minorHAnsi" w:hAnsiTheme="minorHAnsi" w:cs="Calibri"/>
              </w:rPr>
              <w:t xml:space="preserve">Malattie professionali </w:t>
            </w:r>
            <w:r w:rsidR="00C44B78" w:rsidRPr="009D5F64">
              <w:rPr>
                <w:rFonts w:asciiTheme="minorHAnsi" w:hAnsiTheme="minorHAnsi" w:cs="Calibri"/>
              </w:rPr>
              <w:t xml:space="preserve"> </w:t>
            </w:r>
            <w:r w:rsidR="00E27393" w:rsidRPr="009D5F64">
              <w:rPr>
                <w:rFonts w:asciiTheme="minorHAnsi" w:hAnsiTheme="minorHAnsi" w:cs="Calibri"/>
              </w:rPr>
              <w:t xml:space="preserve"> - </w:t>
            </w:r>
            <w:r w:rsidR="009D5F64">
              <w:rPr>
                <w:rFonts w:asciiTheme="minorHAnsi" w:hAnsiTheme="minorHAnsi" w:cs="Calibri"/>
              </w:rPr>
              <w:t>A</w:t>
            </w:r>
            <w:r w:rsidR="009D5F64" w:rsidRPr="009D5F64">
              <w:rPr>
                <w:rFonts w:cs="Arial"/>
              </w:rPr>
              <w:t xml:space="preserve">rt. 27 SEZ. III </w:t>
            </w:r>
            <w:r w:rsidR="009D5F64">
              <w:rPr>
                <w:rFonts w:cs="Arial"/>
              </w:rPr>
              <w:t>C</w:t>
            </w:r>
            <w:r w:rsidR="009D5F64" w:rsidRPr="009D5F64">
              <w:rPr>
                <w:rFonts w:cs="Arial"/>
              </w:rPr>
              <w:t xml:space="preserve">ondizioni che regolano l’assicurazione </w:t>
            </w:r>
            <w:r w:rsidR="009D5F64">
              <w:rPr>
                <w:rFonts w:cs="Arial"/>
              </w:rPr>
              <w:t>RCT/O</w:t>
            </w:r>
          </w:p>
        </w:tc>
      </w:tr>
      <w:tr w:rsidR="00C44B78" w:rsidRPr="000012E8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012E8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C44B7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C44B78" w:rsidRPr="000012E8" w:rsidRDefault="009D5F64" w:rsidP="009D5F64">
            <w:pPr>
              <w:jc w:val="both"/>
              <w:rPr>
                <w:rFonts w:asciiTheme="minorHAnsi" w:hAnsiTheme="minorHAnsi" w:cs="Calibri"/>
              </w:rPr>
            </w:pPr>
            <w:r w:rsidRPr="009D5F64">
              <w:rPr>
                <w:rFonts w:cs="Arial"/>
                <w:bCs/>
                <w:lang w:eastAsia="en-US"/>
              </w:rPr>
              <w:t xml:space="preserve">L'estensione spiega i suoi effetti a condizione che le malattie si manifestino durante il periodo di polizza, ma non oltre </w:t>
            </w:r>
            <w:r w:rsidRPr="009D5F64">
              <w:rPr>
                <w:rFonts w:cs="Arial"/>
                <w:b/>
                <w:bCs/>
                <w:lang w:eastAsia="en-US"/>
              </w:rPr>
              <w:t>24</w:t>
            </w:r>
            <w:r w:rsidRPr="009D5F64">
              <w:rPr>
                <w:rFonts w:cs="Arial"/>
                <w:bCs/>
                <w:lang w:eastAsia="en-US"/>
              </w:rPr>
              <w:t xml:space="preserve"> mesi dalla cessazione del rapporto di lavoro, e denunciate entro 24 mesi dalla fine del periodo di polizza. L'estensione spiega i suoi effetti a condizione che le malattie si manifestino durante il periodo di polizza, ma non oltre </w:t>
            </w:r>
            <w:r w:rsidRPr="009D5F64">
              <w:rPr>
                <w:rFonts w:cs="Arial"/>
                <w:b/>
                <w:bCs/>
                <w:lang w:eastAsia="en-US"/>
              </w:rPr>
              <w:t>24</w:t>
            </w:r>
            <w:r w:rsidRPr="009D5F64">
              <w:rPr>
                <w:rFonts w:cs="Arial"/>
                <w:bCs/>
                <w:lang w:eastAsia="en-US"/>
              </w:rPr>
              <w:t xml:space="preserve"> mesi dalla cessazione del rapporto di lavoro, e denunciate entro 24 mesi dalla fine del periodo di polizza.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C44B78" w:rsidRPr="000012E8">
              <w:rPr>
                <w:rFonts w:asciiTheme="minorHAnsi" w:hAnsiTheme="minorHAnsi" w:cs="Calibri"/>
              </w:rPr>
              <w:t xml:space="preserve"> PUNTI +</w:t>
            </w:r>
            <w:r w:rsidR="00EA509A">
              <w:rPr>
                <w:rFonts w:asciiTheme="minorHAnsi" w:hAnsiTheme="minorHAnsi" w:cs="Calibri"/>
              </w:rPr>
              <w:t>4</w:t>
            </w:r>
          </w:p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012E8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C44B78" w:rsidRPr="000012E8" w:rsidRDefault="00C44B78" w:rsidP="004B7DB4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44B78" w:rsidRPr="000012E8" w:rsidRDefault="00C44B78">
      <w:pPr>
        <w:spacing w:after="0" w:line="240" w:lineRule="auto"/>
        <w:rPr>
          <w:rFonts w:asciiTheme="minorHAnsi" w:hAnsiTheme="minorHAnsi" w:cs="Calibri"/>
        </w:rPr>
      </w:pPr>
    </w:p>
    <w:p w:rsidR="00C44B78" w:rsidRDefault="00C44B78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4</w:t>
            </w:r>
            <w:r w:rsidRPr="0085571C">
              <w:rPr>
                <w:rFonts w:cs="Calibri"/>
                <w:b/>
              </w:rPr>
              <w:t>)</w:t>
            </w:r>
          </w:p>
        </w:tc>
      </w:tr>
      <w:tr w:rsidR="009D5F64" w:rsidRPr="009D5F64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Arial"/>
                <w:bCs/>
                <w:lang w:eastAsia="en-US"/>
              </w:rPr>
              <w:t>Esclusioni (art. 30, lett. k, SEZ. IV ESCLUSIONI)</w:t>
            </w:r>
          </w:p>
        </w:tc>
      </w:tr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</w:rPr>
              <w:t xml:space="preserve">Barrare la casella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>Esprimere la propria scelta barrando la relativa casella:</w:t>
            </w:r>
          </w:p>
          <w:p w:rsidR="009D5F64" w:rsidRPr="009D5F64" w:rsidRDefault="009D5F64" w:rsidP="009D5F64">
            <w:pPr>
              <w:jc w:val="both"/>
              <w:rPr>
                <w:rFonts w:cs="Arial"/>
                <w:bCs/>
                <w:sz w:val="18"/>
                <w:szCs w:val="18"/>
                <w:u w:val="single"/>
                <w:lang w:eastAsia="en-US"/>
              </w:rPr>
            </w:pPr>
            <w:r w:rsidRPr="009D5F64">
              <w:rPr>
                <w:rFonts w:cs="Arial"/>
                <w:bCs/>
                <w:sz w:val="18"/>
                <w:szCs w:val="18"/>
                <w:lang w:eastAsia="en-US"/>
              </w:rPr>
              <w:t>Eliminazione dell’Esclusione “</w:t>
            </w: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di</w:t>
            </w:r>
            <w:r w:rsidRPr="009D5F64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terrorismo e di sabotaggio”</w:t>
            </w:r>
            <w:r w:rsidRPr="009D5F64">
              <w:rPr>
                <w:rFonts w:cs="Arial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sz w:val="18"/>
                <w:szCs w:val="18"/>
                <w:lang w:eastAsia="en-US"/>
              </w:rPr>
              <w:t>e conseguente inserimento dell’articolo come di seguito riportato: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   </w:t>
            </w:r>
            <w:r w:rsidRPr="009D5F64">
              <w:rPr>
                <w:rFonts w:cs="Arial"/>
                <w:bCs/>
                <w:i/>
                <w:sz w:val="18"/>
                <w:szCs w:val="18"/>
                <w:u w:val="single"/>
                <w:lang w:eastAsia="en-US"/>
              </w:rPr>
              <w:t>TERRORISMO E SABOTAGGIO</w:t>
            </w:r>
          </w:p>
          <w:p w:rsidR="009D5F64" w:rsidRPr="009D5F64" w:rsidRDefault="009D5F64" w:rsidP="009D5F6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8"/>
                <w:szCs w:val="18"/>
                <w:lang w:eastAsia="en-US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A parziale deroga dell’articolo ESCLUSIONI, la Società si obbliga a tenere indenne l’assicurato di quanto questi sia tenuto a pagare, a titolo di risarcimento, quale civilmente responsabile ai sensi di legge, per danni corporali e materiali involontariamente cagionati a terzi e/o prestatori di lavoro del cui operato si avvalga, in relazione ad atti di terrorismo o sabotaggio.</w:t>
            </w:r>
            <w:r>
              <w:rPr>
                <w:rFonts w:cs="Arial"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A maggior chiarimento e/o integrazione di quanto previsto in atti, si precisa che la presente garanzia non opera per:</w:t>
            </w:r>
          </w:p>
          <w:p w:rsidR="009D5F64" w:rsidRPr="009D5F64" w:rsidRDefault="009D5F64" w:rsidP="009D5F64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Arial"/>
                <w:bCs/>
                <w:i/>
                <w:sz w:val="18"/>
                <w:szCs w:val="18"/>
                <w:lang w:eastAsia="en-US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danni conseguenti a rilascio o esposizione di agenti chimici o biologici/batteriologici di qualsiasi tipo;</w:t>
            </w:r>
          </w:p>
          <w:p w:rsidR="009D5F64" w:rsidRPr="009D5F64" w:rsidRDefault="009D5F64" w:rsidP="009D5F64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Arial"/>
                <w:bCs/>
                <w:i/>
                <w:sz w:val="18"/>
                <w:szCs w:val="18"/>
                <w:lang w:eastAsia="en-US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danni conseguenti ad attacchi elettronici/informatici, tra cui "computer hacking" o "computer virus";</w:t>
            </w:r>
          </w:p>
          <w:p w:rsidR="009D5F64" w:rsidRPr="009D5F64" w:rsidRDefault="009D5F64" w:rsidP="009D5F64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Arial"/>
                <w:bCs/>
                <w:i/>
                <w:sz w:val="18"/>
                <w:szCs w:val="18"/>
                <w:lang w:eastAsia="en-US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multe, penalità, danni a carattere punitivo o esemplare, nonché qualsiasi danno aggiuntivo risultante dalla moltiplicazione di danni compensativi;</w:t>
            </w:r>
          </w:p>
          <w:p w:rsidR="009D5F64" w:rsidRPr="009D5F64" w:rsidRDefault="009D5F64" w:rsidP="009D5F64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Arial"/>
                <w:b/>
                <w:bCs/>
                <w:i/>
                <w:sz w:val="18"/>
                <w:szCs w:val="18"/>
                <w:lang w:eastAsia="en-US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danni connessi a turbamenti mentali, angoscia o shock qualora ii soggetto reclamante non abbia riportato danni corporali</w:t>
            </w:r>
            <w:r w:rsidRPr="009D5F64">
              <w:rPr>
                <w:rFonts w:cs="Arial"/>
                <w:b/>
                <w:bCs/>
                <w:i/>
                <w:sz w:val="18"/>
                <w:szCs w:val="18"/>
                <w:lang w:eastAsia="en-US"/>
              </w:rPr>
              <w:t>.</w:t>
            </w:r>
          </w:p>
          <w:p w:rsidR="009D5F64" w:rsidRPr="009D5F64" w:rsidRDefault="009D5F64" w:rsidP="009D5F6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D5F64">
              <w:rPr>
                <w:rFonts w:cs="Arial"/>
                <w:bCs/>
                <w:i/>
                <w:sz w:val="18"/>
                <w:szCs w:val="18"/>
                <w:lang w:eastAsia="en-US"/>
              </w:rPr>
              <w:t>Ai fini della presente garanzia, una pluralità di atti commessi per i medesimi fini nell'arco di 72 ore sarà considerata un unico sinistro.</w:t>
            </w:r>
            <w:r>
              <w:rPr>
                <w:rFonts w:cs="Arial"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9D5F64">
              <w:rPr>
                <w:rFonts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 xml:space="preserve">Definizione di Terrorismo e sabotaggio - (da inserire in polizza) </w:t>
            </w:r>
            <w:r>
              <w:rPr>
                <w:rFonts w:cs="Arial"/>
                <w:b/>
                <w:bCs/>
                <w:i/>
                <w:sz w:val="16"/>
                <w:szCs w:val="16"/>
                <w:u w:val="single"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i/>
                <w:sz w:val="16"/>
                <w:szCs w:val="16"/>
                <w:lang w:eastAsia="en-US"/>
              </w:rPr>
              <w:t>Qualsiasi azione violenta diretta ad influenzare qualsiasi governo e/o terrorizzare l’intera popolazione o una parte di essa, allo scopo di raggiungere un fine politico o religioso o ideologico o etnico, se tale azione non può essere definita come atto di guerra, invasione, atti di nemici stranieri, ostilità, guerra civile, ribellione, insurrezione, colpo di stato o confisca, nazionalizzazione, requisizione e distruzione o danno alla proprietà, causato da o per ordine di governi o autorità pubbliche o locali, o come atto avvenuto nel contesto di scioperi, sommosse, tumulti popolari o come atto vandalico.</w:t>
            </w:r>
            <w:r>
              <w:rPr>
                <w:rFonts w:cs="Arial"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i/>
                <w:sz w:val="16"/>
                <w:szCs w:val="16"/>
                <w:lang w:eastAsia="en-US"/>
              </w:rPr>
              <w:t xml:space="preserve">La garanzia è prestata con il massimo risarcimento di € per sinistro e per periodo di assicurazione, con scoperto del 10% minimo € </w:t>
            </w:r>
            <w:r w:rsidRPr="009D5F64">
              <w:rPr>
                <w:rFonts w:cs="Arial"/>
                <w:bCs/>
                <w:i/>
                <w:sz w:val="16"/>
                <w:szCs w:val="16"/>
                <w:shd w:val="clear" w:color="auto" w:fill="FFFFFF"/>
                <w:lang w:eastAsia="en-US"/>
              </w:rPr>
              <w:t>10.000,00</w:t>
            </w:r>
            <w:r w:rsidRPr="009D5F64">
              <w:rPr>
                <w:rFonts w:cs="Arial"/>
                <w:bCs/>
                <w:i/>
                <w:sz w:val="16"/>
                <w:szCs w:val="16"/>
                <w:lang w:eastAsia="en-US"/>
              </w:rPr>
              <w:t>.</w:t>
            </w:r>
            <w:r>
              <w:rPr>
                <w:rFonts w:cs="Arial"/>
                <w:bCs/>
                <w:i/>
                <w:sz w:val="16"/>
                <w:szCs w:val="16"/>
                <w:lang w:eastAsia="en-US"/>
              </w:rPr>
              <w:t xml:space="preserve">  </w:t>
            </w:r>
            <w:r>
              <w:rPr>
                <w:rFonts w:cs="Arial"/>
                <w:bCs/>
                <w:lang w:eastAsia="en-US"/>
              </w:rPr>
              <w:t>PUNTI +</w:t>
            </w:r>
            <w:r w:rsidR="00EA509A">
              <w:rPr>
                <w:rFonts w:cs="Arial"/>
                <w:bCs/>
                <w:lang w:eastAsia="en-US"/>
              </w:rPr>
              <w:t>4</w:t>
            </w:r>
          </w:p>
          <w:p w:rsidR="009D5F64" w:rsidRPr="0085571C" w:rsidRDefault="009D5F64" w:rsidP="009D5F64">
            <w:pPr>
              <w:spacing w:after="0" w:line="240" w:lineRule="auto"/>
              <w:ind w:left="498" w:firstLine="284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>SI □                         NO □</w:t>
            </w:r>
          </w:p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D5F64" w:rsidRDefault="009D5F64">
      <w:pPr>
        <w:spacing w:after="0" w:line="240" w:lineRule="auto"/>
        <w:jc w:val="both"/>
        <w:rPr>
          <w:rFonts w:asciiTheme="minorHAnsi" w:hAnsiTheme="minorHAnsi" w:cs="Calibri"/>
        </w:rPr>
      </w:pPr>
    </w:p>
    <w:p w:rsidR="003C3F77" w:rsidRDefault="003C3F77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5</w:t>
            </w:r>
            <w:r w:rsidRPr="0085571C">
              <w:rPr>
                <w:rFonts w:cs="Calibri"/>
                <w:b/>
              </w:rPr>
              <w:t>)</w:t>
            </w:r>
          </w:p>
        </w:tc>
      </w:tr>
      <w:tr w:rsidR="009D5F64" w:rsidRPr="009D5F64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Arial"/>
              </w:rPr>
              <w:t>D</w:t>
            </w:r>
            <w:r w:rsidRPr="009D5F64">
              <w:rPr>
                <w:rFonts w:cs="Arial"/>
                <w:bCs/>
                <w:lang w:eastAsia="en-US"/>
              </w:rPr>
              <w:t>anni cagionati da rigurgito fogne e allagamenti (lett. k, art. 31 PRECISAZIONI SEZ. V ESTENSIONI DI GARANZIA)</w:t>
            </w:r>
          </w:p>
        </w:tc>
      </w:tr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</w:rPr>
              <w:t xml:space="preserve">Barrare la casella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85571C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>Esprimere la propria scelta barrando la relativa casella:</w:t>
            </w:r>
          </w:p>
          <w:p w:rsidR="009D5F64" w:rsidRPr="0085571C" w:rsidRDefault="009D5F64" w:rsidP="009D5F64">
            <w:pPr>
              <w:jc w:val="both"/>
              <w:rPr>
                <w:rFonts w:cs="Calibri"/>
                <w:b/>
              </w:rPr>
            </w:pPr>
            <w:r w:rsidRPr="009D5F64">
              <w:rPr>
                <w:rFonts w:cs="Arial"/>
                <w:bCs/>
                <w:lang w:eastAsia="en-US"/>
              </w:rPr>
              <w:t xml:space="preserve">A parziale deroga della lett. s) art. 30 ESCLUSIONI SEZ. IV, La </w:t>
            </w:r>
            <w:r w:rsidRPr="009D5F64">
              <w:rPr>
                <w:rFonts w:cs="Arial"/>
                <w:bCs/>
                <w:i/>
                <w:lang w:eastAsia="en-US"/>
              </w:rPr>
              <w:t xml:space="preserve">garanzia comprende la responsabilità civile derivante all’assicurato per danni da rigurgito di fogne e/o spargimento di acqua che non siano conseguenti a rottura di tubazione e condutture. </w:t>
            </w:r>
            <w:r>
              <w:rPr>
                <w:rFonts w:cs="Arial"/>
                <w:bCs/>
                <w:i/>
                <w:lang w:eastAsia="en-US"/>
              </w:rPr>
              <w:t xml:space="preserve"> </w:t>
            </w:r>
            <w:r w:rsidRPr="009D5F64">
              <w:rPr>
                <w:rFonts w:cs="Arial"/>
                <w:bCs/>
                <w:i/>
                <w:lang w:eastAsia="en-US"/>
              </w:rPr>
              <w:t>Questa garanzia è prestata con l’applicazione di franchigia minima per sinistro pari a € 5.000,00 e con il massimo risarcimento di € 500.000,00 per sinistro e per periodo assicurativo</w:t>
            </w:r>
            <w:r>
              <w:rPr>
                <w:rFonts w:cs="Arial"/>
                <w:bCs/>
                <w:i/>
                <w:lang w:eastAsia="en-US"/>
              </w:rPr>
              <w:t xml:space="preserve">. </w:t>
            </w:r>
            <w:r w:rsidRPr="0085571C">
              <w:rPr>
                <w:rFonts w:cs="Calibri"/>
              </w:rPr>
              <w:t xml:space="preserve">PUNTI + </w:t>
            </w:r>
            <w:r>
              <w:rPr>
                <w:rFonts w:cs="Calibri"/>
              </w:rPr>
              <w:t>10</w:t>
            </w:r>
          </w:p>
          <w:p w:rsidR="009D5F64" w:rsidRDefault="009D5F64" w:rsidP="009D5F6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 xml:space="preserve">                SI □                         NO □</w:t>
            </w:r>
          </w:p>
          <w:p w:rsidR="009D5F64" w:rsidRPr="0085571C" w:rsidRDefault="009D5F64" w:rsidP="009D5F6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D5F64" w:rsidRDefault="009D5F64" w:rsidP="009D5F64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9D5F64" w:rsidRPr="009D5F64" w:rsidRDefault="009D5F64" w:rsidP="009D5F64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B91B24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6</w:t>
            </w:r>
            <w:r w:rsidR="009D5F64" w:rsidRPr="009D5F64">
              <w:rPr>
                <w:rFonts w:cs="Calibri"/>
                <w:b/>
              </w:rPr>
              <w:t>)</w:t>
            </w:r>
          </w:p>
        </w:tc>
      </w:tr>
      <w:tr w:rsidR="009D5F64" w:rsidRPr="009D5F64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Arial"/>
              </w:rPr>
              <w:t xml:space="preserve">Gestione delle </w:t>
            </w:r>
            <w:r w:rsidR="00BA1838">
              <w:rPr>
                <w:rFonts w:cs="Arial"/>
              </w:rPr>
              <w:t>V</w:t>
            </w:r>
            <w:r w:rsidRPr="009D5F64">
              <w:rPr>
                <w:rFonts w:cs="Arial"/>
              </w:rPr>
              <w:t>ertenze - (art. 35 SEZ VII NORME OPERANTI IN CASO DI SINISTRO</w:t>
            </w:r>
          </w:p>
        </w:tc>
      </w:tr>
      <w:tr w:rsidR="009D5F64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9D5F64">
              <w:rPr>
                <w:rFonts w:cs="Calibri"/>
              </w:rPr>
              <w:t xml:space="preserve">Barrare la casella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>Esprimere la propria scelta barrando la relativa casella:</w:t>
            </w:r>
          </w:p>
          <w:p w:rsidR="009D5F64" w:rsidRPr="009D5F64" w:rsidRDefault="009D5F64" w:rsidP="00E63D98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D5F64">
              <w:rPr>
                <w:rFonts w:ascii="Calibri" w:hAnsi="Calibri" w:cs="Arial"/>
                <w:sz w:val="22"/>
                <w:szCs w:val="22"/>
              </w:rPr>
              <w:t>Accettazione di quanto di seguito esplicitato: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i/>
              </w:rPr>
              <w:t>“Obbligo del legale della Compagnia di partecipare alle negoziazioni assistite nei casi in cui la presenza sia ritenuta necessaria per la salvaguardia degli interessi dell’Ente stesso</w:t>
            </w:r>
            <w:r w:rsidRPr="009D5F64">
              <w:t xml:space="preserve">” </w:t>
            </w:r>
            <w:r w:rsidRPr="009D5F64">
              <w:rPr>
                <w:rFonts w:cs="Calibri"/>
              </w:rPr>
              <w:t xml:space="preserve">PUNTI + </w:t>
            </w:r>
            <w:r w:rsidR="00BA1838">
              <w:rPr>
                <w:rFonts w:cs="Calibri"/>
              </w:rPr>
              <w:t>5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D5F64">
              <w:rPr>
                <w:rFonts w:cs="Calibri"/>
                <w:b/>
              </w:rPr>
              <w:t xml:space="preserve">                SI □                         NO □</w:t>
            </w:r>
          </w:p>
          <w:p w:rsidR="009D5F64" w:rsidRPr="009D5F64" w:rsidRDefault="009D5F64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D5F64" w:rsidRPr="009D5F64" w:rsidRDefault="009D5F64" w:rsidP="009D5F64">
      <w:pPr>
        <w:spacing w:after="0" w:line="240" w:lineRule="auto"/>
        <w:rPr>
          <w:rFonts w:cs="Calibri"/>
        </w:rPr>
      </w:pPr>
    </w:p>
    <w:p w:rsidR="009D5F64" w:rsidRDefault="009D5F64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7376"/>
      </w:tblGrid>
      <w:tr w:rsidR="00C44B78" w:rsidRPr="000012E8" w:rsidTr="00B91B24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EA509A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7</w:t>
            </w:r>
            <w:r w:rsidR="00C44B78" w:rsidRPr="000012E8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C44B78" w:rsidRPr="00B91B24" w:rsidTr="00B91B24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B91B24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B91B24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B91B24" w:rsidRDefault="00C44B78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B91B24">
              <w:rPr>
                <w:rFonts w:asciiTheme="minorHAnsi" w:hAnsiTheme="minorHAnsi" w:cs="Calibri"/>
              </w:rPr>
              <w:t xml:space="preserve">Aumento dei massimali RCT-O - </w:t>
            </w:r>
            <w:r w:rsidR="00B91B24" w:rsidRPr="00B91B24">
              <w:rPr>
                <w:rFonts w:cs="Arial"/>
              </w:rPr>
              <w:t>art. 38 SEZ VIII MASSIMALI – LIMITI DI RISARCIMENTO SCOPERTI E/O FRANCHIGIE</w:t>
            </w:r>
          </w:p>
        </w:tc>
      </w:tr>
      <w:tr w:rsidR="00C44B78" w:rsidRPr="000012E8" w:rsidTr="00B91B24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012E8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B91B24" w:rsidRP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B91B24">
              <w:rPr>
                <w:rFonts w:ascii="Calibri" w:hAnsi="Calibri" w:cs="Arial"/>
                <w:i/>
                <w:sz w:val="22"/>
                <w:szCs w:val="22"/>
                <w:u w:val="single"/>
              </w:rPr>
              <w:t xml:space="preserve">SUB. </w:t>
            </w:r>
            <w:r w:rsidR="00EA509A">
              <w:rPr>
                <w:rFonts w:ascii="Calibri" w:hAnsi="Calibri" w:cs="Arial"/>
                <w:i/>
                <w:sz w:val="22"/>
                <w:szCs w:val="22"/>
                <w:u w:val="single"/>
              </w:rPr>
              <w:t>7</w:t>
            </w:r>
            <w:r w:rsidRPr="00B91B24">
              <w:rPr>
                <w:rFonts w:ascii="Calibri" w:hAnsi="Calibri" w:cs="Arial"/>
                <w:i/>
                <w:sz w:val="22"/>
                <w:szCs w:val="22"/>
                <w:u w:val="single"/>
              </w:rPr>
              <w:t>.1 A VALERE PER IL NUOVO CIRCONDARIO IMOLESE, COMUNE DI BORGO TOSSIGNANO, COMUNE DI CASALFIUMANESE, COMUNE DI CASTEL DEL RIO, COMUNE DI CASTEL GUELFO, COMUNE DI DOZZA, COMUNE DI FONTANELICE E COMUNE DI MORDANO</w:t>
            </w:r>
          </w:p>
          <w:p w:rsid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91B24" w:rsidRPr="00B91B24" w:rsidRDefault="00B91B24" w:rsidP="00B91B24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91B24">
              <w:rPr>
                <w:rFonts w:ascii="Calibri" w:hAnsi="Calibri" w:cs="Arial"/>
                <w:sz w:val="22"/>
                <w:szCs w:val="22"/>
              </w:rPr>
              <w:t xml:space="preserve">RCT 15 milioni per sinistro e con il limite di € 15 milioni per ogni persona e 15 milioni per danni a cose e/o animali – RCO 15 milioni per sinistro e con il limite di € 7 milioni per ogni persona – In caso di </w:t>
            </w:r>
            <w:r w:rsidRPr="00B91B24">
              <w:rPr>
                <w:rFonts w:ascii="Calibri" w:hAnsi="Calibri"/>
                <w:sz w:val="22"/>
                <w:szCs w:val="22"/>
              </w:rPr>
              <w:t>sinistro che interessi contemporaneamente le garanzie R.C.T. ed R.C.O., limite di € 18.000.000,00</w:t>
            </w:r>
            <w:r>
              <w:rPr>
                <w:rFonts w:ascii="Calibri" w:hAnsi="Calibri"/>
                <w:sz w:val="22"/>
                <w:szCs w:val="22"/>
              </w:rPr>
              <w:t xml:space="preserve"> PUNTI +</w:t>
            </w:r>
            <w:r w:rsidRPr="00B91B24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  <w:p w:rsidR="00B91B24" w:rsidRPr="00B91B24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B91B2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B91B24" w:rsidRDefault="00B91B24" w:rsidP="00B25B58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91B24">
              <w:rPr>
                <w:rFonts w:ascii="Calibri" w:hAnsi="Calibri" w:cs="Arial"/>
                <w:sz w:val="22"/>
                <w:szCs w:val="22"/>
              </w:rPr>
              <w:t xml:space="preserve">RCT 12 milioni per sinistro e con il limite di € 12 milioni per ogni persona e 12 milioni per danni a cose e/o animali – RCO 12 milioni per sinistro e con il limite di € 5 milioni per ogni persona – In caso di </w:t>
            </w:r>
            <w:r w:rsidRPr="00B91B24">
              <w:rPr>
                <w:rFonts w:ascii="Calibri" w:hAnsi="Calibri"/>
                <w:sz w:val="22"/>
                <w:szCs w:val="22"/>
              </w:rPr>
              <w:t>sinistro che interessi contemporaneamente le garanzie R.C.T. ed R.C.O., limite di € 15.000.000,00</w:t>
            </w:r>
            <w:r>
              <w:rPr>
                <w:rFonts w:ascii="Calibri" w:hAnsi="Calibri"/>
                <w:sz w:val="22"/>
                <w:szCs w:val="22"/>
              </w:rPr>
              <w:t xml:space="preserve"> PUNTI +</w:t>
            </w:r>
            <w:r w:rsidRPr="00B91B24">
              <w:rPr>
                <w:rFonts w:ascii="Calibri" w:hAnsi="Calibri" w:cs="Arial"/>
                <w:b/>
                <w:sz w:val="22"/>
                <w:szCs w:val="22"/>
              </w:rPr>
              <w:t xml:space="preserve"> 2</w:t>
            </w:r>
          </w:p>
          <w:p w:rsidR="00B91B24" w:rsidRPr="00B91B24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B91B2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91B24" w:rsidRP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B91B24">
              <w:rPr>
                <w:rFonts w:ascii="Calibri" w:hAnsi="Calibri" w:cs="Arial"/>
                <w:i/>
                <w:sz w:val="22"/>
                <w:szCs w:val="22"/>
                <w:u w:val="single"/>
              </w:rPr>
              <w:t xml:space="preserve">SUB. </w:t>
            </w:r>
            <w:r w:rsidR="00EA509A">
              <w:rPr>
                <w:rFonts w:ascii="Calibri" w:hAnsi="Calibri" w:cs="Arial"/>
                <w:i/>
                <w:sz w:val="22"/>
                <w:szCs w:val="22"/>
                <w:u w:val="single"/>
              </w:rPr>
              <w:t>7</w:t>
            </w:r>
            <w:r w:rsidRPr="00B91B24">
              <w:rPr>
                <w:rFonts w:ascii="Calibri" w:hAnsi="Calibri" w:cs="Arial"/>
                <w:i/>
                <w:sz w:val="22"/>
                <w:szCs w:val="22"/>
                <w:u w:val="single"/>
              </w:rPr>
              <w:t>.2 A VALERE PER IL COMUNE DI IMOLA, COMUNE DI CASTEL SAN PIETRO TERME E AREA BLU SPA</w:t>
            </w:r>
          </w:p>
          <w:p w:rsid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91B24" w:rsidRPr="00B91B24" w:rsidRDefault="00B91B24" w:rsidP="00B91B24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91B24">
              <w:rPr>
                <w:rFonts w:ascii="Calibri" w:hAnsi="Calibri" w:cs="Arial"/>
                <w:sz w:val="22"/>
                <w:szCs w:val="22"/>
              </w:rPr>
              <w:t xml:space="preserve">RCT 20 milioni per sinistro e con il limite di € 20 milioni per ogni persona e 20 milioni per danni a cose e/o animali – RCO 20 milioni per sinistro e con il limite di € 7 milioni per ogni persona – In caso di </w:t>
            </w:r>
            <w:r w:rsidRPr="00B91B24">
              <w:rPr>
                <w:rFonts w:ascii="Calibri" w:hAnsi="Calibri"/>
                <w:sz w:val="22"/>
                <w:szCs w:val="22"/>
              </w:rPr>
              <w:t>sinistro che interessi contemporaneamente le garanzie R.C.T. ed R.C.O., limite di € 20.000.000,00</w:t>
            </w:r>
            <w:r>
              <w:rPr>
                <w:rFonts w:ascii="Calibri" w:hAnsi="Calibri"/>
                <w:sz w:val="22"/>
                <w:szCs w:val="22"/>
              </w:rPr>
              <w:t xml:space="preserve"> PUNTI + </w:t>
            </w:r>
            <w:r w:rsidRPr="00B91B24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  <w:p w:rsidR="00B91B24" w:rsidRPr="00B91B24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B91B2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B91B24" w:rsidRPr="00B91B24" w:rsidRDefault="00B91B24" w:rsidP="00B91B24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91B24">
              <w:rPr>
                <w:rFonts w:ascii="Calibri" w:hAnsi="Calibri" w:cs="Arial"/>
                <w:sz w:val="22"/>
                <w:szCs w:val="22"/>
              </w:rPr>
              <w:t xml:space="preserve">RCT 15 milioni per sinistro e con il limite di € 15 milioni per ogni persona e 15 milioni per danni a cose e/o animali – RCO 15 milioni per sinistro e con il limite di € 7 milioni per ogni persona – In caso di </w:t>
            </w:r>
            <w:r w:rsidRPr="00B91B24">
              <w:rPr>
                <w:rFonts w:ascii="Calibri" w:hAnsi="Calibri"/>
                <w:sz w:val="22"/>
                <w:szCs w:val="22"/>
              </w:rPr>
              <w:t>sinistro che interessi contemporaneamente le garanzie R.C.T. ed R.C.O., limite di € 18.000.000,00</w:t>
            </w:r>
            <w:r>
              <w:rPr>
                <w:rFonts w:ascii="Calibri" w:hAnsi="Calibri"/>
                <w:sz w:val="22"/>
                <w:szCs w:val="22"/>
              </w:rPr>
              <w:t xml:space="preserve"> PUNTI +</w:t>
            </w:r>
            <w:r w:rsidRPr="00B91B24">
              <w:rPr>
                <w:rFonts w:ascii="Calibri" w:hAnsi="Calibri" w:cs="Arial"/>
                <w:b/>
                <w:sz w:val="22"/>
                <w:szCs w:val="22"/>
              </w:rPr>
              <w:t xml:space="preserve"> 2</w:t>
            </w:r>
          </w:p>
          <w:p w:rsidR="00C44B78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B91B2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0012E8" w:rsidRDefault="00B91B24" w:rsidP="00B91B24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44B78" w:rsidRPr="000012E8" w:rsidRDefault="00C44B78">
      <w:pPr>
        <w:spacing w:after="0" w:line="240" w:lineRule="auto"/>
        <w:jc w:val="both"/>
        <w:rPr>
          <w:rFonts w:asciiTheme="minorHAnsi" w:hAnsiTheme="minorHAnsi" w:cs="Calibri"/>
        </w:rPr>
      </w:pPr>
    </w:p>
    <w:p w:rsidR="00C44B78" w:rsidRPr="000012E8" w:rsidRDefault="00C44B78" w:rsidP="004B7DB4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7377"/>
      </w:tblGrid>
      <w:tr w:rsidR="00C44B78" w:rsidRPr="000012E8" w:rsidTr="006830DF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0012E8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0012E8" w:rsidRDefault="00EA509A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8</w:t>
            </w:r>
            <w:r w:rsidR="00C44B78" w:rsidRPr="000012E8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C44B78" w:rsidRPr="00B91B24" w:rsidTr="006830DF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B91B24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B91B24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B91B24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B91B24">
              <w:rPr>
                <w:rFonts w:asciiTheme="minorHAnsi" w:hAnsiTheme="minorHAnsi" w:cs="Arial"/>
              </w:rPr>
              <w:t xml:space="preserve">Franchigia contrattuale   -  </w:t>
            </w:r>
            <w:r w:rsidR="00B91B24" w:rsidRPr="00B91B24">
              <w:rPr>
                <w:rFonts w:cs="Arial"/>
              </w:rPr>
              <w:t xml:space="preserve">diminuzione della franchigia frontale come di seguito esplicitato – a valere per </w:t>
            </w:r>
            <w:bookmarkStart w:id="1" w:name="_Hlk43913404"/>
            <w:r w:rsidR="00B91B24" w:rsidRPr="00B91B24">
              <w:rPr>
                <w:rFonts w:cs="Arial"/>
              </w:rPr>
              <w:t xml:space="preserve">Nuovo Circondario Imolese, Comune di Borgo Tossignano, Comune di Casalfiumanese, Comune di Castel del Rio, Comune di </w:t>
            </w:r>
            <w:r w:rsidR="00B91B24" w:rsidRPr="00EA1867">
              <w:rPr>
                <w:rFonts w:cs="Arial"/>
              </w:rPr>
              <w:t xml:space="preserve">Castel Guelfo, </w:t>
            </w:r>
            <w:r w:rsidR="00EA1867" w:rsidRPr="00EA1867">
              <w:rPr>
                <w:rFonts w:cs="Arial"/>
              </w:rPr>
              <w:t xml:space="preserve">Comune di Castel San Pietro terme, </w:t>
            </w:r>
            <w:r w:rsidR="00B91B24" w:rsidRPr="00EA1867">
              <w:rPr>
                <w:rFonts w:cs="Arial"/>
              </w:rPr>
              <w:t xml:space="preserve">Comune di Dozza, Comune di Fontanelice, Comune di Mordano, </w:t>
            </w:r>
            <w:bookmarkEnd w:id="1"/>
            <w:r w:rsidR="00B91B24" w:rsidRPr="00EA1867">
              <w:rPr>
                <w:rFonts w:cs="Arial"/>
                <w:u w:val="single"/>
              </w:rPr>
              <w:t>con esclusione dei seguenti Enti/Società: Area Blu</w:t>
            </w:r>
            <w:r w:rsidR="00EA1867">
              <w:rPr>
                <w:rFonts w:cs="Arial"/>
                <w:u w:val="single"/>
              </w:rPr>
              <w:t xml:space="preserve"> Spa e </w:t>
            </w:r>
            <w:r w:rsidR="00B91B24" w:rsidRPr="00EA1867">
              <w:rPr>
                <w:rFonts w:cs="Arial"/>
                <w:u w:val="single"/>
              </w:rPr>
              <w:t xml:space="preserve"> Comune di Imola</w:t>
            </w:r>
            <w:r w:rsidR="00EA1867" w:rsidRPr="00EA1867">
              <w:rPr>
                <w:rFonts w:cs="Arial"/>
                <w:u w:val="single"/>
              </w:rPr>
              <w:t xml:space="preserve"> </w:t>
            </w:r>
            <w:r w:rsidR="00B91B24" w:rsidRPr="00EA1867">
              <w:rPr>
                <w:rFonts w:cs="Arial"/>
                <w:u w:val="single"/>
              </w:rPr>
              <w:t>(</w:t>
            </w:r>
            <w:r w:rsidR="00B91B24" w:rsidRPr="00EA1867">
              <w:rPr>
                <w:rFonts w:cs="Arial"/>
              </w:rPr>
              <w:t>per i quali la franchigia SIR assistita resta quella prevista dal</w:t>
            </w:r>
            <w:r w:rsidR="00B91B24" w:rsidRPr="00B91B24">
              <w:rPr>
                <w:rFonts w:cs="Arial"/>
              </w:rPr>
              <w:t xml:space="preserve"> capitolato di gara)</w:t>
            </w:r>
          </w:p>
        </w:tc>
      </w:tr>
      <w:tr w:rsidR="00C44B78" w:rsidRPr="000012E8" w:rsidTr="006830DF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A761A4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61A4">
              <w:rPr>
                <w:rFonts w:asciiTheme="minorHAnsi" w:hAnsiTheme="minorHAnsi" w:cs="Calibri"/>
              </w:rPr>
              <w:t xml:space="preserve">Barrare la casella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4B78" w:rsidRPr="00A761A4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61A4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B91B24" w:rsidRPr="00A761A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A761A4">
              <w:rPr>
                <w:rFonts w:ascii="Calibri" w:hAnsi="Calibri"/>
                <w:i/>
                <w:sz w:val="22"/>
                <w:szCs w:val="22"/>
                <w:u w:val="single"/>
              </w:rPr>
              <w:t xml:space="preserve">SUB. </w:t>
            </w:r>
            <w:r w:rsidR="00EA509A" w:rsidRPr="00A761A4">
              <w:rPr>
                <w:rFonts w:ascii="Calibri" w:hAnsi="Calibri"/>
                <w:i/>
                <w:sz w:val="22"/>
                <w:szCs w:val="22"/>
                <w:u w:val="single"/>
              </w:rPr>
              <w:t>8</w:t>
            </w:r>
            <w:r w:rsidRPr="00A761A4">
              <w:rPr>
                <w:rFonts w:ascii="Calibri" w:hAnsi="Calibri"/>
                <w:i/>
                <w:sz w:val="22"/>
                <w:szCs w:val="22"/>
                <w:u w:val="single"/>
              </w:rPr>
              <w:t>.1:</w:t>
            </w:r>
            <w:r w:rsidRPr="00A761A4">
              <w:rPr>
                <w:rFonts w:ascii="Calibri" w:hAnsi="Calibri" w:cs="Arial"/>
                <w:i/>
                <w:sz w:val="22"/>
                <w:szCs w:val="22"/>
                <w:u w:val="single"/>
              </w:rPr>
              <w:t xml:space="preserve"> – A VALERE PER NUOVO CIRCONDARIO IMOLESE, COMUNE DI BORGO TOSSIGNANO, COMUNE DI CASALFIUMANESE, COMUNE DI CASTEL DEL RIO, COMUNE DI CASTEL GUELFO, COMUNE DI FONTANELICE, COMUNE DI MORDANO</w:t>
            </w:r>
          </w:p>
          <w:p w:rsidR="00B91B24" w:rsidRPr="00A761A4" w:rsidRDefault="00B91B24" w:rsidP="00B91B2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B91B24" w:rsidRPr="00A761A4" w:rsidRDefault="00B91B24" w:rsidP="00B91B24">
            <w:pPr>
              <w:pStyle w:val="Rientrocorpodeltesto2"/>
              <w:numPr>
                <w:ilvl w:val="0"/>
                <w:numId w:val="6"/>
              </w:numPr>
              <w:spacing w:after="0" w:line="252" w:lineRule="auto"/>
              <w:ind w:left="356" w:hanging="28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sz w:val="22"/>
                <w:szCs w:val="22"/>
              </w:rPr>
              <w:t>Riduzione della Franchigia Contrattuale Frontale Fissa da € 1.000,00 a € 0 PUNTI +</w:t>
            </w:r>
            <w:r w:rsidRPr="00A761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A1867" w:rsidRPr="00A761A4">
              <w:rPr>
                <w:rFonts w:ascii="Calibri" w:hAnsi="Calibri" w:cs="Arial"/>
                <w:sz w:val="22"/>
                <w:szCs w:val="22"/>
              </w:rPr>
              <w:t>7</w:t>
            </w:r>
            <w:r w:rsidRPr="00A761A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B91B24" w:rsidRPr="00A761A4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A761A4" w:rsidRDefault="00B91B24" w:rsidP="00B91B24">
            <w:pPr>
              <w:pStyle w:val="Rientrocorpodeltesto2"/>
              <w:spacing w:after="0" w:line="240" w:lineRule="auto"/>
              <w:ind w:left="356" w:hanging="283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91B24" w:rsidRPr="00A761A4" w:rsidRDefault="00B91B24" w:rsidP="00B91B24">
            <w:pPr>
              <w:pStyle w:val="Rientrocorpodeltesto2"/>
              <w:numPr>
                <w:ilvl w:val="0"/>
                <w:numId w:val="7"/>
              </w:numPr>
              <w:spacing w:after="0" w:line="240" w:lineRule="auto"/>
              <w:ind w:left="356" w:hanging="28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sz w:val="22"/>
                <w:szCs w:val="22"/>
              </w:rPr>
              <w:t xml:space="preserve">Riduzione della Franchigia Contrattuale Frontale Fissa da €1.000,00 ad €250,00 PUNTI + </w:t>
            </w:r>
            <w:r w:rsidR="00EA1867" w:rsidRPr="00A761A4">
              <w:rPr>
                <w:rFonts w:ascii="Calibri" w:hAnsi="Calibri"/>
                <w:sz w:val="22"/>
                <w:szCs w:val="22"/>
              </w:rPr>
              <w:t>5</w:t>
            </w:r>
          </w:p>
          <w:p w:rsidR="00B91B24" w:rsidRPr="00A761A4" w:rsidRDefault="00B91B24" w:rsidP="00B91B2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A761A4" w:rsidRDefault="00B91B24" w:rsidP="00B91B24">
            <w:pPr>
              <w:pStyle w:val="Rientrocorpodeltesto2"/>
              <w:spacing w:after="0" w:line="240" w:lineRule="auto"/>
              <w:ind w:left="356" w:hanging="28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91B24" w:rsidRPr="00A761A4" w:rsidRDefault="00B91B24" w:rsidP="00B91B24">
            <w:pPr>
              <w:pStyle w:val="Rientrocorpodeltesto2"/>
              <w:numPr>
                <w:ilvl w:val="0"/>
                <w:numId w:val="7"/>
              </w:numPr>
              <w:spacing w:after="0" w:line="240" w:lineRule="auto"/>
              <w:ind w:left="356" w:hanging="28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sz w:val="22"/>
                <w:szCs w:val="22"/>
              </w:rPr>
              <w:t xml:space="preserve">Riduzione della Franchigia Contrattuale Frontale Fissa da €1.000,00 ad €500,00 PUNTI + </w:t>
            </w:r>
            <w:r w:rsidRPr="00A761A4">
              <w:rPr>
                <w:rFonts w:ascii="Calibri" w:hAnsi="Calibri" w:cs="Arial"/>
                <w:sz w:val="22"/>
                <w:szCs w:val="22"/>
              </w:rPr>
              <w:t>3</w:t>
            </w:r>
          </w:p>
          <w:p w:rsidR="00B91B24" w:rsidRPr="00A761A4" w:rsidRDefault="00B91B24" w:rsidP="00B91B24">
            <w:pPr>
              <w:spacing w:after="0" w:line="240" w:lineRule="auto"/>
              <w:jc w:val="both"/>
              <w:rPr>
                <w:rFonts w:cs="Arial"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A761A4" w:rsidRDefault="00B91B24" w:rsidP="00B91B24">
            <w:pPr>
              <w:shd w:val="clear" w:color="auto" w:fill="FFFFFF"/>
              <w:spacing w:before="5" w:line="283" w:lineRule="exact"/>
              <w:ind w:right="3379"/>
              <w:rPr>
                <w:rFonts w:cs="Arial"/>
                <w:i/>
              </w:rPr>
            </w:pPr>
          </w:p>
          <w:p w:rsidR="00B91B24" w:rsidRPr="00A761A4" w:rsidRDefault="00B91B24" w:rsidP="00B91B24">
            <w:pPr>
              <w:shd w:val="clear" w:color="auto" w:fill="FFFFFF"/>
              <w:spacing w:before="5" w:line="283" w:lineRule="exact"/>
              <w:ind w:right="568"/>
              <w:rPr>
                <w:rFonts w:cs="Arial"/>
                <w:i/>
                <w:u w:val="single"/>
              </w:rPr>
            </w:pPr>
            <w:r w:rsidRPr="00A761A4">
              <w:rPr>
                <w:rFonts w:cs="Arial"/>
                <w:i/>
                <w:u w:val="single"/>
              </w:rPr>
              <w:t xml:space="preserve">SUB. </w:t>
            </w:r>
            <w:r w:rsidR="00EA509A" w:rsidRPr="00A761A4">
              <w:rPr>
                <w:rFonts w:cs="Arial"/>
                <w:i/>
                <w:u w:val="single"/>
              </w:rPr>
              <w:t>8</w:t>
            </w:r>
            <w:r w:rsidRPr="00A761A4">
              <w:rPr>
                <w:rFonts w:cs="Arial"/>
                <w:i/>
                <w:u w:val="single"/>
              </w:rPr>
              <w:t xml:space="preserve">.2 A VALERE PER IL COMUNE DI DOZZA </w:t>
            </w:r>
          </w:p>
          <w:p w:rsidR="00B91B24" w:rsidRPr="00A761A4" w:rsidRDefault="00B91B24" w:rsidP="00391254">
            <w:pPr>
              <w:pStyle w:val="Rientrocorpodeltesto2"/>
              <w:numPr>
                <w:ilvl w:val="0"/>
                <w:numId w:val="9"/>
              </w:numPr>
              <w:spacing w:after="0" w:line="252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i/>
                <w:sz w:val="22"/>
                <w:szCs w:val="22"/>
              </w:rPr>
              <w:t>Riduzione della Franchigia Contrattuale Frontale Fissa da € 2.500,00 a € 1.000,00</w:t>
            </w:r>
            <w:r w:rsidR="00391254" w:rsidRPr="00A761A4">
              <w:rPr>
                <w:rFonts w:ascii="Calibri" w:hAnsi="Calibri"/>
                <w:i/>
                <w:sz w:val="22"/>
                <w:szCs w:val="22"/>
              </w:rPr>
              <w:t>PUNTI +</w:t>
            </w:r>
            <w:r w:rsidRPr="00A761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761A4">
              <w:rPr>
                <w:rFonts w:ascii="Calibri" w:hAnsi="Calibri" w:cs="Arial"/>
                <w:sz w:val="22"/>
                <w:szCs w:val="22"/>
              </w:rPr>
              <w:t>4</w:t>
            </w:r>
            <w:r w:rsidRPr="00A761A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391254" w:rsidRPr="00A761A4" w:rsidRDefault="00391254" w:rsidP="00391254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B91B24" w:rsidRPr="00A761A4" w:rsidRDefault="00B91B24" w:rsidP="00391254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B91B24" w:rsidRPr="00A761A4" w:rsidRDefault="00B91B24" w:rsidP="00391254">
            <w:pPr>
              <w:pStyle w:val="Rientrocorpodeltesto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i/>
                <w:sz w:val="22"/>
                <w:szCs w:val="22"/>
              </w:rPr>
              <w:t>Riduzione della Franchigia Contrattuale Frontale Fissa da €2.500,00 ad € 2.000,00</w:t>
            </w:r>
            <w:r w:rsidR="00391254" w:rsidRPr="00A761A4">
              <w:rPr>
                <w:rFonts w:ascii="Calibri" w:hAnsi="Calibri"/>
                <w:i/>
                <w:sz w:val="22"/>
                <w:szCs w:val="22"/>
              </w:rPr>
              <w:t xml:space="preserve"> PUNTI +</w:t>
            </w:r>
            <w:r w:rsidRPr="00A761A4">
              <w:rPr>
                <w:rFonts w:ascii="Calibri" w:hAnsi="Calibri" w:cs="Arial"/>
                <w:sz w:val="22"/>
                <w:szCs w:val="22"/>
              </w:rPr>
              <w:t xml:space="preserve"> 2</w:t>
            </w:r>
          </w:p>
          <w:p w:rsidR="00C44B78" w:rsidRPr="00A761A4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61A4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A1867" w:rsidRPr="00A761A4" w:rsidRDefault="00EA1867" w:rsidP="006830D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EA1867" w:rsidRPr="00A761A4" w:rsidRDefault="00EA1867" w:rsidP="00EA1867">
            <w:pPr>
              <w:shd w:val="clear" w:color="auto" w:fill="FFFFFF"/>
              <w:spacing w:before="5" w:line="283" w:lineRule="exact"/>
              <w:ind w:right="568"/>
              <w:rPr>
                <w:rFonts w:cs="Arial"/>
                <w:i/>
                <w:u w:val="single"/>
              </w:rPr>
            </w:pPr>
            <w:r w:rsidRPr="00A761A4">
              <w:rPr>
                <w:rFonts w:cs="Arial"/>
                <w:i/>
                <w:u w:val="single"/>
              </w:rPr>
              <w:t xml:space="preserve">SUB. 8.3 A VALERE PER IL COMUNE DI CASTEL SAN PIETRO TERME  </w:t>
            </w:r>
          </w:p>
          <w:p w:rsidR="00EA1867" w:rsidRPr="00A761A4" w:rsidRDefault="00EA1867" w:rsidP="00EA1867">
            <w:pPr>
              <w:pStyle w:val="Rientrocorpodeltesto2"/>
              <w:numPr>
                <w:ilvl w:val="0"/>
                <w:numId w:val="9"/>
              </w:numPr>
              <w:spacing w:after="0" w:line="252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i/>
                <w:sz w:val="22"/>
                <w:szCs w:val="22"/>
              </w:rPr>
              <w:t>Riduzione della Franchigia Contrattuale Frontale Fissa da € 5.000,00 a € 2.000,00PUNTI +</w:t>
            </w:r>
            <w:r w:rsidRPr="00A761A4">
              <w:rPr>
                <w:rFonts w:ascii="Calibri" w:hAnsi="Calibri" w:cs="Arial"/>
                <w:sz w:val="22"/>
                <w:szCs w:val="22"/>
              </w:rPr>
              <w:t xml:space="preserve"> 4.</w:t>
            </w:r>
          </w:p>
          <w:p w:rsidR="00EA1867" w:rsidRPr="00A761A4" w:rsidRDefault="00EA1867" w:rsidP="00EA186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EA1867" w:rsidRPr="00A761A4" w:rsidRDefault="00EA1867" w:rsidP="00EA1867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A1867" w:rsidRPr="00A761A4" w:rsidRDefault="00EA1867" w:rsidP="00EA1867">
            <w:pPr>
              <w:pStyle w:val="Rientrocorpodeltesto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61A4">
              <w:rPr>
                <w:rFonts w:ascii="Calibri" w:hAnsi="Calibri"/>
                <w:i/>
                <w:sz w:val="22"/>
                <w:szCs w:val="22"/>
              </w:rPr>
              <w:t>Riduzione della Franchigia Contrattuale Frontale Fissa da €5.000,00 ad € 3.000,00 PUNTI +</w:t>
            </w:r>
            <w:r w:rsidRPr="00A761A4">
              <w:rPr>
                <w:rFonts w:ascii="Calibri" w:hAnsi="Calibri" w:cs="Arial"/>
                <w:sz w:val="22"/>
                <w:szCs w:val="22"/>
              </w:rPr>
              <w:t xml:space="preserve"> 2</w:t>
            </w:r>
          </w:p>
          <w:p w:rsidR="00EA1867" w:rsidRPr="00EA1867" w:rsidRDefault="00EA1867" w:rsidP="00EA186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761A4">
              <w:rPr>
                <w:rFonts w:cs="Calibri"/>
                <w:b/>
              </w:rPr>
              <w:t xml:space="preserve">                SI □                         NO □</w:t>
            </w:r>
          </w:p>
          <w:p w:rsidR="00C44B78" w:rsidRPr="000012E8" w:rsidRDefault="00C44B78" w:rsidP="006830D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C44B78" w:rsidRPr="000012E8" w:rsidRDefault="00C44B78" w:rsidP="004B7DB4">
      <w:pPr>
        <w:spacing w:after="0" w:line="240" w:lineRule="auto"/>
        <w:rPr>
          <w:rFonts w:asciiTheme="minorHAnsi" w:hAnsiTheme="minorHAnsi" w:cs="Calibri"/>
        </w:rPr>
      </w:pPr>
    </w:p>
    <w:p w:rsidR="003C3F77" w:rsidRDefault="003C3F77" w:rsidP="003C3F77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3C3F77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  <w:b/>
              </w:rPr>
              <w:t>N. variante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85571C" w:rsidRDefault="00EA509A" w:rsidP="00E63D9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="003C3F77" w:rsidRPr="0085571C">
              <w:rPr>
                <w:rFonts w:cs="Calibri"/>
                <w:b/>
              </w:rPr>
              <w:t>)</w:t>
            </w:r>
          </w:p>
        </w:tc>
      </w:tr>
      <w:tr w:rsidR="003C3F77" w:rsidRPr="003C3F77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3C3F77" w:rsidRDefault="003C3F77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3C3F77">
              <w:rPr>
                <w:rFonts w:cs="Calibri"/>
              </w:rPr>
              <w:t>Variante migliorativa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3C3F77" w:rsidRDefault="003C3F77" w:rsidP="003C3F77">
            <w:pPr>
              <w:pStyle w:val="Rientrocorpodeltesto2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3C3F77">
              <w:rPr>
                <w:rFonts w:ascii="Calibri" w:hAnsi="Calibri" w:cs="Arial"/>
                <w:sz w:val="22"/>
                <w:szCs w:val="22"/>
              </w:rPr>
              <w:t>Gestione della Franchigia SIR Assistita a valere solamente per</w:t>
            </w:r>
            <w:r w:rsidR="00755108">
              <w:rPr>
                <w:rFonts w:ascii="Calibri" w:hAnsi="Calibri" w:cs="Arial"/>
                <w:sz w:val="22"/>
                <w:szCs w:val="22"/>
              </w:rPr>
              <w:t xml:space="preserve"> Area Blu Spa ed  </w:t>
            </w:r>
            <w:r w:rsidRPr="003C3F77">
              <w:rPr>
                <w:rFonts w:ascii="Calibri" w:hAnsi="Calibri" w:cs="Arial"/>
                <w:sz w:val="22"/>
                <w:szCs w:val="22"/>
              </w:rPr>
              <w:t xml:space="preserve"> il Comune di Imola  – Obbligo del liquidatore della Compagnia o del Loss Adjuster e/o del suo legale incaricato</w:t>
            </w:r>
          </w:p>
        </w:tc>
      </w:tr>
      <w:tr w:rsidR="003C3F77" w:rsidRPr="000012E8" w:rsidTr="00E63D98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</w:rPr>
            </w:pPr>
            <w:r w:rsidRPr="0085571C">
              <w:rPr>
                <w:rFonts w:cs="Calibri"/>
              </w:rPr>
              <w:t xml:space="preserve">Barrare la casella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>Esprimere la propria scelta barrando la relativa casella:</w:t>
            </w:r>
          </w:p>
          <w:p w:rsidR="003C3F77" w:rsidRDefault="003C3F77" w:rsidP="003C3F77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Accettazione ed inserimento di quanto</w:t>
            </w:r>
            <w:r w:rsidRPr="002E32C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di seguito esplicitato:</w:t>
            </w:r>
          </w:p>
          <w:p w:rsidR="003C3F77" w:rsidRDefault="003C3F77" w:rsidP="003C3F77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C3F77" w:rsidRPr="00D96101" w:rsidRDefault="003C3F77" w:rsidP="003C3F77">
            <w:pPr>
              <w:pStyle w:val="Rientrocorpodeltesto2"/>
              <w:spacing w:after="0" w:line="240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C3F77">
              <w:rPr>
                <w:rFonts w:ascii="Calibri" w:hAnsi="Calibri"/>
                <w:i/>
                <w:sz w:val="22"/>
                <w:szCs w:val="22"/>
              </w:rPr>
              <w:t>“Obbligo del liquidatore della compagnia o del Loss adjuster e/o del suo legale incaricato   di presenziare ai Gruppi Intersettoriali di Lavoro con cadenza indicativamente bimensile non superiore a complessivi 10 incontri su base annua. Gli incontri potranno essere effettuati sia di persona che in modalità virtuale. Ale partecipazione non comporterà   alcun onere economico a carico del contraente</w:t>
            </w:r>
            <w:r>
              <w:rPr>
                <w:rFonts w:ascii="Calibri" w:hAnsi="Calibri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PUNTI +</w:t>
            </w:r>
            <w:r w:rsidR="00EA509A">
              <w:rPr>
                <w:rFonts w:ascii="Calibri" w:hAnsi="Calibri" w:cs="Arial"/>
                <w:sz w:val="22"/>
                <w:szCs w:val="22"/>
              </w:rPr>
              <w:t>8</w:t>
            </w:r>
            <w:r w:rsidRPr="00D96101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5571C">
              <w:rPr>
                <w:rFonts w:cs="Calibri"/>
                <w:b/>
              </w:rPr>
              <w:t xml:space="preserve">                SI □                         NO □</w:t>
            </w:r>
          </w:p>
          <w:p w:rsidR="003C3F77" w:rsidRPr="0085571C" w:rsidRDefault="003C3F77" w:rsidP="00E63D9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44B78" w:rsidRDefault="00C44B78" w:rsidP="004B7DB4">
      <w:pPr>
        <w:spacing w:after="0" w:line="240" w:lineRule="auto"/>
        <w:rPr>
          <w:rFonts w:asciiTheme="minorHAnsi" w:hAnsiTheme="minorHAnsi" w:cs="Calibri"/>
        </w:rPr>
      </w:pPr>
    </w:p>
    <w:p w:rsidR="000012E8" w:rsidRDefault="000012E8" w:rsidP="004B7DB4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7375"/>
      </w:tblGrid>
      <w:tr w:rsidR="000012E8" w:rsidRPr="000012E8" w:rsidTr="0090291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Pr="000012E8" w:rsidRDefault="000012E8" w:rsidP="00902910">
            <w:pPr>
              <w:spacing w:after="0" w:line="240" w:lineRule="auto"/>
              <w:jc w:val="both"/>
              <w:rPr>
                <w:rFonts w:cs="Calibri"/>
              </w:rPr>
            </w:pPr>
            <w:r w:rsidRPr="000012E8">
              <w:rPr>
                <w:rFonts w:cs="Calibri"/>
                <w:b/>
              </w:rPr>
              <w:t>N. variante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Pr="000012E8" w:rsidRDefault="003C3F77" w:rsidP="0090291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1</w:t>
            </w:r>
            <w:r w:rsidR="002C6B19">
              <w:rPr>
                <w:rFonts w:cs="Calibri"/>
                <w:b/>
              </w:rPr>
              <w:t>0</w:t>
            </w:r>
            <w:r w:rsidR="000012E8" w:rsidRPr="000012E8">
              <w:rPr>
                <w:rFonts w:cs="Calibri"/>
                <w:b/>
              </w:rPr>
              <w:t>)</w:t>
            </w:r>
            <w:r w:rsidR="000012E8">
              <w:rPr>
                <w:rFonts w:cs="Calibri"/>
                <w:b/>
              </w:rPr>
              <w:t xml:space="preserve"> </w:t>
            </w:r>
          </w:p>
        </w:tc>
      </w:tr>
      <w:tr w:rsidR="000012E8" w:rsidRPr="003C3F77" w:rsidTr="0090291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Pr="003C3F77" w:rsidRDefault="000012E8" w:rsidP="00902910">
            <w:pPr>
              <w:spacing w:after="0" w:line="240" w:lineRule="auto"/>
              <w:jc w:val="both"/>
              <w:rPr>
                <w:rFonts w:cs="Calibri"/>
              </w:rPr>
            </w:pPr>
            <w:r w:rsidRPr="003C3F77">
              <w:rPr>
                <w:rFonts w:cs="Calibri"/>
              </w:rPr>
              <w:t>Variante migliorativa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Pr="003C3F77" w:rsidRDefault="000012E8" w:rsidP="00902910">
            <w:pPr>
              <w:spacing w:after="0" w:line="240" w:lineRule="auto"/>
              <w:jc w:val="both"/>
              <w:rPr>
                <w:rFonts w:cs="Calibri"/>
              </w:rPr>
            </w:pPr>
            <w:r w:rsidRPr="003C3F77">
              <w:rPr>
                <w:rFonts w:cs="Arial"/>
              </w:rPr>
              <w:t>Formazione e consulenza RCT</w:t>
            </w:r>
            <w:r w:rsidR="00D77F21" w:rsidRPr="003C3F77">
              <w:rPr>
                <w:rFonts w:cs="Arial"/>
              </w:rPr>
              <w:t xml:space="preserve"> - </w:t>
            </w:r>
            <w:r w:rsidRPr="003C3F77">
              <w:rPr>
                <w:rFonts w:cs="Arial"/>
              </w:rPr>
              <w:t xml:space="preserve">Inserimento della garanzia come di seguito precisata  </w:t>
            </w:r>
          </w:p>
        </w:tc>
      </w:tr>
      <w:tr w:rsidR="000012E8" w:rsidRPr="000012E8" w:rsidTr="00902910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Pr="000012E8" w:rsidRDefault="000012E8" w:rsidP="00902910">
            <w:pPr>
              <w:spacing w:after="0" w:line="240" w:lineRule="auto"/>
              <w:jc w:val="both"/>
              <w:rPr>
                <w:rFonts w:cs="Calibri"/>
              </w:rPr>
            </w:pPr>
            <w:r w:rsidRPr="000012E8">
              <w:rPr>
                <w:rFonts w:cs="Calibri"/>
              </w:rPr>
              <w:t xml:space="preserve">Barrare la casella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12E8" w:rsidRDefault="000012E8" w:rsidP="0090291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012E8">
              <w:rPr>
                <w:rFonts w:cs="Calibri"/>
                <w:b/>
              </w:rPr>
              <w:t>Esprimere la propria scelta barrando la relativa casella:</w:t>
            </w:r>
          </w:p>
          <w:p w:rsidR="00EA509A" w:rsidRDefault="00EA509A" w:rsidP="00EA509A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:rsidR="00EA509A" w:rsidRPr="00EA509A" w:rsidRDefault="00EA509A" w:rsidP="00EA509A">
            <w:pPr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“L</w:t>
            </w:r>
            <w:r w:rsidRPr="00EA509A">
              <w:rPr>
                <w:rFonts w:cs="Arial"/>
                <w:i/>
                <w:sz w:val="20"/>
                <w:szCs w:val="20"/>
              </w:rPr>
              <w:t xml:space="preserve">a Società rimborsa le spese – fino alla concorrenza di € 5.000,00 (WEBINAR E/O FORMAZIONE ) una tantum per l’intera durata contrattuale e a valere per tutti gli Enti oggetto di gara – per interventi di formazione e/o consulenza volti all’analisi dei rischi operativi assicurabili </w:t>
            </w:r>
            <w:r w:rsidRPr="00EA509A">
              <w:rPr>
                <w:rFonts w:cs="Arial"/>
                <w:b/>
                <w:bCs/>
                <w:i/>
                <w:sz w:val="20"/>
                <w:szCs w:val="20"/>
              </w:rPr>
              <w:t>in ambito di responsabilità civile verso terzi</w:t>
            </w:r>
            <w:r w:rsidRPr="00EA509A">
              <w:rPr>
                <w:rFonts w:cs="Arial"/>
                <w:i/>
                <w:sz w:val="20"/>
                <w:szCs w:val="20"/>
              </w:rPr>
              <w:t>, e di eventuali contromisure miranti a migliorare il profilo di rischio dell’organizzazione.</w:t>
            </w:r>
          </w:p>
          <w:p w:rsidR="00EA509A" w:rsidRPr="00EA509A" w:rsidRDefault="00EA509A" w:rsidP="00EA509A">
            <w:pPr>
              <w:ind w:right="10"/>
              <w:jc w:val="both"/>
              <w:rPr>
                <w:rFonts w:cs="Arial"/>
                <w:i/>
                <w:sz w:val="20"/>
                <w:szCs w:val="20"/>
              </w:rPr>
            </w:pPr>
            <w:r w:rsidRPr="00EA509A">
              <w:rPr>
                <w:rFonts w:cs="Arial"/>
                <w:i/>
                <w:sz w:val="20"/>
                <w:szCs w:val="20"/>
              </w:rPr>
              <w:t xml:space="preserve">L’attività, svolta per il tramite di soggetti qualificati appositamente incaricati allo scopo dalla Società o dal contraente deve concludersi entro la data di scadenza della prima annualità assicurativa. </w:t>
            </w:r>
          </w:p>
          <w:p w:rsidR="000012E8" w:rsidRPr="00E27393" w:rsidRDefault="00EA509A" w:rsidP="003C3F77">
            <w:pPr>
              <w:jc w:val="both"/>
            </w:pPr>
            <w:r w:rsidRPr="00EA509A">
              <w:rPr>
                <w:rFonts w:cs="Arial"/>
                <w:i/>
                <w:sz w:val="20"/>
                <w:szCs w:val="20"/>
              </w:rPr>
              <w:t>Il pagamento sarà eseguito direttamente dalla Società a favore del Soggetto incaricato. Resta salva l’applicazione delle normative vigenti in tema di aggiudicazione di appalti di servizi</w:t>
            </w:r>
            <w:r>
              <w:rPr>
                <w:rFonts w:cs="Arial"/>
                <w:i/>
                <w:sz w:val="20"/>
                <w:szCs w:val="20"/>
              </w:rPr>
              <w:t xml:space="preserve">  </w:t>
            </w:r>
            <w:r w:rsidR="003C3F77">
              <w:rPr>
                <w:rFonts w:cs="Arial"/>
                <w:i/>
              </w:rPr>
              <w:t xml:space="preserve"> P</w:t>
            </w:r>
            <w:r w:rsidR="000012E8" w:rsidRPr="00E27393">
              <w:rPr>
                <w:rFonts w:cs="Calibri"/>
              </w:rPr>
              <w:t>UNTI +</w:t>
            </w:r>
            <w:r>
              <w:rPr>
                <w:rFonts w:cs="Calibri"/>
              </w:rPr>
              <w:t>6</w:t>
            </w:r>
          </w:p>
          <w:p w:rsidR="000012E8" w:rsidRPr="000012E8" w:rsidRDefault="000012E8" w:rsidP="0090291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012E8">
              <w:rPr>
                <w:rFonts w:cs="Calibri"/>
                <w:b/>
              </w:rPr>
              <w:t xml:space="preserve">                SI □                         NO □</w:t>
            </w:r>
          </w:p>
          <w:p w:rsidR="000012E8" w:rsidRPr="000012E8" w:rsidRDefault="000012E8" w:rsidP="00902910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012E8" w:rsidRDefault="000012E8" w:rsidP="004B7DB4">
      <w:pPr>
        <w:spacing w:after="0" w:line="240" w:lineRule="auto"/>
        <w:rPr>
          <w:rFonts w:asciiTheme="minorHAnsi" w:hAnsiTheme="minorHAnsi" w:cs="Calibri"/>
        </w:rPr>
      </w:pPr>
    </w:p>
    <w:p w:rsidR="0085571C" w:rsidRPr="00E6408B" w:rsidRDefault="0085571C" w:rsidP="00081926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:rsidR="00081926" w:rsidRPr="00E6408B" w:rsidRDefault="00081926" w:rsidP="00081926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3C3F77" w:rsidRPr="00E6408B" w:rsidTr="003C3F77">
        <w:trPr>
          <w:trHeight w:val="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C3F77" w:rsidRPr="00E6408B" w:rsidRDefault="003C3F77" w:rsidP="009029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6408B">
              <w:rPr>
                <w:rFonts w:ascii="Verdana" w:hAnsi="Verdana" w:cs="Calibri"/>
                <w:sz w:val="20"/>
                <w:szCs w:val="20"/>
              </w:rPr>
              <w:t>Data……………………………………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C3F77" w:rsidRPr="00E6408B" w:rsidRDefault="003C3F77" w:rsidP="00530CCE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6408B">
              <w:rPr>
                <w:rFonts w:ascii="Verdana" w:hAnsi="Verdana" w:cs="Calibri"/>
                <w:sz w:val="20"/>
                <w:szCs w:val="20"/>
              </w:rPr>
              <w:t>Firma</w:t>
            </w:r>
            <w:r w:rsidR="00530CCE">
              <w:rPr>
                <w:rFonts w:ascii="Verdana" w:hAnsi="Verdana" w:cs="Calibri"/>
                <w:sz w:val="20"/>
                <w:szCs w:val="20"/>
              </w:rPr>
              <w:t xml:space="preserve"> digitale</w:t>
            </w:r>
          </w:p>
        </w:tc>
      </w:tr>
    </w:tbl>
    <w:p w:rsidR="00081926" w:rsidRPr="00E6408B" w:rsidRDefault="00081926" w:rsidP="00081926">
      <w:pPr>
        <w:tabs>
          <w:tab w:val="left" w:pos="360"/>
        </w:tabs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</w:p>
    <w:p w:rsidR="00081926" w:rsidRPr="00E6408B" w:rsidRDefault="00081926" w:rsidP="00081926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081926" w:rsidRPr="00E6408B" w:rsidRDefault="00081926" w:rsidP="00081926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081926" w:rsidRPr="00E6408B" w:rsidRDefault="00081926" w:rsidP="00081926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sectPr w:rsidR="00081926" w:rsidRPr="00E6408B" w:rsidSect="00400CF6">
      <w:headerReference w:type="default" r:id="rId7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78" w:rsidRDefault="00C44B78">
      <w:r>
        <w:separator/>
      </w:r>
    </w:p>
  </w:endnote>
  <w:endnote w:type="continuationSeparator" w:id="0">
    <w:p w:rsidR="00C44B78" w:rsidRDefault="00C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78" w:rsidRDefault="00C44B78">
      <w:r>
        <w:separator/>
      </w:r>
    </w:p>
  </w:footnote>
  <w:footnote w:type="continuationSeparator" w:id="0">
    <w:p w:rsidR="00C44B78" w:rsidRDefault="00C4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78" w:rsidRDefault="00C44B78">
    <w:pPr>
      <w:pStyle w:val="Intestazione"/>
    </w:pPr>
    <w:r>
      <w:t>SCHEDA DI OFFERTA TECNICA LOTTO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E43"/>
    <w:multiLevelType w:val="hybridMultilevel"/>
    <w:tmpl w:val="2CC60A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955B8"/>
    <w:multiLevelType w:val="hybridMultilevel"/>
    <w:tmpl w:val="98CEAA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055DC"/>
    <w:multiLevelType w:val="hybridMultilevel"/>
    <w:tmpl w:val="60F4CDF6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C1F1A"/>
    <w:multiLevelType w:val="hybridMultilevel"/>
    <w:tmpl w:val="1C4E40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63BD8"/>
    <w:multiLevelType w:val="hybridMultilevel"/>
    <w:tmpl w:val="6F1260B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85DC5"/>
    <w:multiLevelType w:val="hybridMultilevel"/>
    <w:tmpl w:val="81D44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85A33"/>
    <w:multiLevelType w:val="hybridMultilevel"/>
    <w:tmpl w:val="463821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7143"/>
    <w:multiLevelType w:val="hybridMultilevel"/>
    <w:tmpl w:val="D31EA3C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EF4031"/>
    <w:multiLevelType w:val="hybridMultilevel"/>
    <w:tmpl w:val="BFE65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48"/>
    <w:rsid w:val="000012E8"/>
    <w:rsid w:val="0003438E"/>
    <w:rsid w:val="00081926"/>
    <w:rsid w:val="000B4521"/>
    <w:rsid w:val="000E2862"/>
    <w:rsid w:val="000E3A73"/>
    <w:rsid w:val="00126C8A"/>
    <w:rsid w:val="00142029"/>
    <w:rsid w:val="001462D4"/>
    <w:rsid w:val="00167D0A"/>
    <w:rsid w:val="00216901"/>
    <w:rsid w:val="002C6B19"/>
    <w:rsid w:val="002C6D91"/>
    <w:rsid w:val="002E32C0"/>
    <w:rsid w:val="00391254"/>
    <w:rsid w:val="003B62C0"/>
    <w:rsid w:val="003C3F77"/>
    <w:rsid w:val="003D78AB"/>
    <w:rsid w:val="00400CF6"/>
    <w:rsid w:val="004176FE"/>
    <w:rsid w:val="004A52C3"/>
    <w:rsid w:val="004B6AB8"/>
    <w:rsid w:val="004B7DB4"/>
    <w:rsid w:val="004E5EB6"/>
    <w:rsid w:val="00505148"/>
    <w:rsid w:val="00530CCE"/>
    <w:rsid w:val="0053516C"/>
    <w:rsid w:val="00547872"/>
    <w:rsid w:val="00575D3F"/>
    <w:rsid w:val="00612427"/>
    <w:rsid w:val="00616DCF"/>
    <w:rsid w:val="00635B68"/>
    <w:rsid w:val="006441CF"/>
    <w:rsid w:val="00651DE0"/>
    <w:rsid w:val="006830DF"/>
    <w:rsid w:val="00704387"/>
    <w:rsid w:val="0072591B"/>
    <w:rsid w:val="00755108"/>
    <w:rsid w:val="008116D3"/>
    <w:rsid w:val="0085571C"/>
    <w:rsid w:val="00930D09"/>
    <w:rsid w:val="009B6811"/>
    <w:rsid w:val="009D5F64"/>
    <w:rsid w:val="00A50829"/>
    <w:rsid w:val="00A54815"/>
    <w:rsid w:val="00A761A4"/>
    <w:rsid w:val="00AB5901"/>
    <w:rsid w:val="00B824A5"/>
    <w:rsid w:val="00B91B24"/>
    <w:rsid w:val="00BA1838"/>
    <w:rsid w:val="00BA72B4"/>
    <w:rsid w:val="00BE3092"/>
    <w:rsid w:val="00C44B78"/>
    <w:rsid w:val="00CB6040"/>
    <w:rsid w:val="00D77F21"/>
    <w:rsid w:val="00DE0B28"/>
    <w:rsid w:val="00E03393"/>
    <w:rsid w:val="00E27393"/>
    <w:rsid w:val="00E72965"/>
    <w:rsid w:val="00EA1867"/>
    <w:rsid w:val="00EA509A"/>
    <w:rsid w:val="00F05051"/>
    <w:rsid w:val="00F130B9"/>
    <w:rsid w:val="00F4758C"/>
    <w:rsid w:val="00F631AA"/>
    <w:rsid w:val="00F8074C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260EE-6F77-4C56-9E76-C3E586A0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8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4B7DB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4B7DB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3438E"/>
    <w:pPr>
      <w:spacing w:after="120" w:line="240" w:lineRule="auto"/>
    </w:pPr>
    <w:rPr>
      <w:rFonts w:ascii="Arial" w:hAnsi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38E"/>
    <w:rPr>
      <w:rFonts w:ascii="Arial" w:hAnsi="Arial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00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681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00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68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11085</Characters>
  <Application>Microsoft Office Word</Application>
  <DocSecurity>4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 Spa</dc:creator>
  <cp:keywords/>
  <dc:description/>
  <cp:lastModifiedBy>Passatempi Stefania</cp:lastModifiedBy>
  <cp:revision>2</cp:revision>
  <dcterms:created xsi:type="dcterms:W3CDTF">2020-10-30T09:37:00Z</dcterms:created>
  <dcterms:modified xsi:type="dcterms:W3CDTF">2020-10-30T09:37:00Z</dcterms:modified>
</cp:coreProperties>
</file>